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EAE" w:rsidRDefault="007D7CB6" w:rsidP="00846804">
      <w:pPr>
        <w:jc w:val="center"/>
        <w:rPr>
          <w:rFonts w:ascii="Times New Roman" w:hAnsi="Times New Roman" w:cs="Times New Roman"/>
          <w:b/>
          <w:sz w:val="24"/>
        </w:rPr>
      </w:pPr>
      <w:bookmarkStart w:id="0" w:name="_GoBack"/>
      <w:bookmarkEnd w:id="0"/>
      <w:r>
        <w:rPr>
          <w:rFonts w:ascii="Times New Roman" w:hAnsi="Times New Roman" w:cs="Times New Roman"/>
          <w:b/>
          <w:sz w:val="24"/>
        </w:rPr>
        <w:t xml:space="preserve"> </w:t>
      </w:r>
      <w:r w:rsidR="00846804" w:rsidRPr="000E2071">
        <w:rPr>
          <w:rFonts w:ascii="Times New Roman" w:hAnsi="Times New Roman" w:cs="Times New Roman"/>
          <w:b/>
          <w:sz w:val="24"/>
        </w:rPr>
        <w:t>Testimony of the PJM Power Providers Group</w:t>
      </w:r>
    </w:p>
    <w:p w:rsidR="00F11E3C" w:rsidRPr="000E2071" w:rsidRDefault="00F11E3C" w:rsidP="00846804">
      <w:pPr>
        <w:jc w:val="center"/>
        <w:rPr>
          <w:rFonts w:ascii="Times New Roman" w:hAnsi="Times New Roman" w:cs="Times New Roman"/>
          <w:b/>
          <w:sz w:val="24"/>
        </w:rPr>
      </w:pPr>
      <w:r>
        <w:rPr>
          <w:rFonts w:ascii="Times New Roman" w:hAnsi="Times New Roman" w:cs="Times New Roman"/>
          <w:b/>
          <w:sz w:val="24"/>
        </w:rPr>
        <w:t xml:space="preserve">Before the Pennsylvania </w:t>
      </w:r>
      <w:r w:rsidR="000E2071">
        <w:rPr>
          <w:rFonts w:ascii="Times New Roman" w:hAnsi="Times New Roman" w:cs="Times New Roman"/>
          <w:b/>
          <w:sz w:val="24"/>
        </w:rPr>
        <w:t xml:space="preserve">House </w:t>
      </w:r>
      <w:r>
        <w:rPr>
          <w:rFonts w:ascii="Times New Roman" w:hAnsi="Times New Roman" w:cs="Times New Roman"/>
          <w:b/>
          <w:sz w:val="24"/>
        </w:rPr>
        <w:t>Consumer Affairs Committee</w:t>
      </w:r>
    </w:p>
    <w:p w:rsidR="00846804" w:rsidRPr="000E2071" w:rsidRDefault="00846804" w:rsidP="00846804">
      <w:pPr>
        <w:jc w:val="center"/>
        <w:rPr>
          <w:rFonts w:ascii="Times New Roman" w:hAnsi="Times New Roman" w:cs="Times New Roman"/>
          <w:b/>
          <w:sz w:val="24"/>
        </w:rPr>
      </w:pPr>
      <w:r w:rsidRPr="000E2071">
        <w:rPr>
          <w:rFonts w:ascii="Times New Roman" w:hAnsi="Times New Roman" w:cs="Times New Roman"/>
          <w:b/>
          <w:sz w:val="24"/>
        </w:rPr>
        <w:t>House Bill 1782</w:t>
      </w:r>
    </w:p>
    <w:p w:rsidR="00846804" w:rsidRPr="000E2071" w:rsidRDefault="000E2071" w:rsidP="00846804">
      <w:pPr>
        <w:jc w:val="center"/>
        <w:rPr>
          <w:rFonts w:ascii="Times New Roman" w:hAnsi="Times New Roman" w:cs="Times New Roman"/>
          <w:b/>
          <w:sz w:val="24"/>
        </w:rPr>
      </w:pPr>
      <w:r>
        <w:rPr>
          <w:rFonts w:ascii="Times New Roman" w:hAnsi="Times New Roman" w:cs="Times New Roman"/>
          <w:b/>
          <w:sz w:val="24"/>
        </w:rPr>
        <w:t>November 20</w:t>
      </w:r>
      <w:r w:rsidR="00846804" w:rsidRPr="000E2071">
        <w:rPr>
          <w:rFonts w:ascii="Times New Roman" w:hAnsi="Times New Roman" w:cs="Times New Roman"/>
          <w:b/>
          <w:sz w:val="24"/>
        </w:rPr>
        <w:t>, 2017</w:t>
      </w:r>
    </w:p>
    <w:p w:rsidR="00846804" w:rsidRPr="000E2071" w:rsidRDefault="00846804">
      <w:pPr>
        <w:rPr>
          <w:rFonts w:ascii="Times New Roman" w:hAnsi="Times New Roman" w:cs="Times New Roman"/>
          <w:sz w:val="24"/>
        </w:rPr>
      </w:pPr>
    </w:p>
    <w:p w:rsidR="00846804" w:rsidRPr="000E2071" w:rsidRDefault="00846804" w:rsidP="00846804">
      <w:pPr>
        <w:rPr>
          <w:rFonts w:ascii="Times New Roman" w:hAnsi="Times New Roman" w:cs="Times New Roman"/>
          <w:sz w:val="24"/>
        </w:rPr>
      </w:pPr>
      <w:r w:rsidRPr="000E2071">
        <w:rPr>
          <w:rFonts w:ascii="Times New Roman" w:hAnsi="Times New Roman" w:cs="Times New Roman"/>
          <w:sz w:val="24"/>
        </w:rPr>
        <w:t>The PJM Power Providers Group (P3</w:t>
      </w:r>
      <w:r w:rsidR="00AE45B1">
        <w:rPr>
          <w:rFonts w:ascii="Times New Roman" w:hAnsi="Times New Roman" w:cs="Times New Roman"/>
          <w:sz w:val="24"/>
        </w:rPr>
        <w:tab/>
      </w:r>
      <w:r w:rsidRPr="000E2071">
        <w:rPr>
          <w:rFonts w:ascii="Times New Roman" w:hAnsi="Times New Roman" w:cs="Times New Roman"/>
          <w:sz w:val="24"/>
        </w:rPr>
        <w:t>) is a non-profit organization made up of power providers whose mission it is to promote properly designed and well-functioning competitive wholesale electricity markets in the 13-state region and the District of Columbia served by PJM Interconnection. Combined, P3 members own more than 84,000 megawatts of generation assets in PJM, produce enough power to supply over 20 million homes and employ over 40,000 people</w:t>
      </w:r>
      <w:r w:rsidR="0048035D" w:rsidRPr="000E2071">
        <w:rPr>
          <w:rFonts w:ascii="Times New Roman" w:hAnsi="Times New Roman" w:cs="Times New Roman"/>
          <w:sz w:val="24"/>
        </w:rPr>
        <w:t>.</w:t>
      </w:r>
      <w:r w:rsidR="0048035D" w:rsidRPr="000E2071">
        <w:rPr>
          <w:rStyle w:val="FootnoteReference"/>
          <w:rFonts w:ascii="Times New Roman" w:hAnsi="Times New Roman" w:cs="Times New Roman"/>
          <w:sz w:val="24"/>
        </w:rPr>
        <w:footnoteReference w:id="1"/>
      </w:r>
    </w:p>
    <w:p w:rsidR="00846804" w:rsidRPr="000E2071" w:rsidRDefault="00846804" w:rsidP="00846804">
      <w:pPr>
        <w:rPr>
          <w:rFonts w:ascii="Times New Roman" w:hAnsi="Times New Roman" w:cs="Times New Roman"/>
          <w:sz w:val="24"/>
        </w:rPr>
      </w:pPr>
    </w:p>
    <w:p w:rsidR="00846804" w:rsidRPr="000E2071" w:rsidRDefault="0048035D" w:rsidP="00846804">
      <w:pPr>
        <w:rPr>
          <w:rFonts w:ascii="Times New Roman" w:hAnsi="Times New Roman" w:cs="Times New Roman"/>
          <w:sz w:val="24"/>
        </w:rPr>
      </w:pPr>
      <w:r w:rsidRPr="000E2071">
        <w:rPr>
          <w:rFonts w:ascii="Times New Roman" w:hAnsi="Times New Roman" w:cs="Times New Roman"/>
          <w:sz w:val="24"/>
        </w:rPr>
        <w:t>P3 supports competitive generation markets and believes that consumers benefit when generators compete to serve the needs of consumers.  In 1996, the Commonwealth declared that competitive electricity markets were in the best interests of consumers and, since that time, consumer</w:t>
      </w:r>
      <w:r w:rsidR="008D252F" w:rsidRPr="000E2071">
        <w:rPr>
          <w:rFonts w:ascii="Times New Roman" w:hAnsi="Times New Roman" w:cs="Times New Roman"/>
          <w:sz w:val="24"/>
        </w:rPr>
        <w:t>s</w:t>
      </w:r>
      <w:r w:rsidRPr="000E2071">
        <w:rPr>
          <w:rFonts w:ascii="Times New Roman" w:hAnsi="Times New Roman" w:cs="Times New Roman"/>
          <w:sz w:val="24"/>
        </w:rPr>
        <w:t xml:space="preserve"> in Pennsylvania have reaped the benefits of historically low power prices, unprecedented reliability, reduce</w:t>
      </w:r>
      <w:r w:rsidR="000E4414" w:rsidRPr="000E2071">
        <w:rPr>
          <w:rFonts w:ascii="Times New Roman" w:hAnsi="Times New Roman" w:cs="Times New Roman"/>
          <w:sz w:val="24"/>
        </w:rPr>
        <w:t>d</w:t>
      </w:r>
      <w:r w:rsidRPr="000E2071">
        <w:rPr>
          <w:rFonts w:ascii="Times New Roman" w:hAnsi="Times New Roman" w:cs="Times New Roman"/>
          <w:sz w:val="24"/>
        </w:rPr>
        <w:t xml:space="preserve"> emissions and greater choice.  </w:t>
      </w:r>
    </w:p>
    <w:p w:rsidR="00846804" w:rsidRPr="000E2071" w:rsidRDefault="00846804">
      <w:pPr>
        <w:rPr>
          <w:rFonts w:ascii="Times New Roman" w:hAnsi="Times New Roman" w:cs="Times New Roman"/>
          <w:sz w:val="24"/>
        </w:rPr>
      </w:pPr>
    </w:p>
    <w:p w:rsidR="00846804" w:rsidRPr="000E2071" w:rsidRDefault="0048035D">
      <w:pPr>
        <w:rPr>
          <w:rFonts w:ascii="Times New Roman" w:hAnsi="Times New Roman" w:cs="Times New Roman"/>
          <w:sz w:val="24"/>
        </w:rPr>
      </w:pPr>
      <w:r w:rsidRPr="000E2071">
        <w:rPr>
          <w:rFonts w:ascii="Times New Roman" w:hAnsi="Times New Roman" w:cs="Times New Roman"/>
          <w:sz w:val="24"/>
        </w:rPr>
        <w:t>House Bill 1782, if enacted a</w:t>
      </w:r>
      <w:r w:rsidR="002C770A" w:rsidRPr="000E2071">
        <w:rPr>
          <w:rFonts w:ascii="Times New Roman" w:hAnsi="Times New Roman" w:cs="Times New Roman"/>
          <w:sz w:val="24"/>
        </w:rPr>
        <w:t>s</w:t>
      </w:r>
      <w:r w:rsidRPr="000E2071">
        <w:rPr>
          <w:rFonts w:ascii="Times New Roman" w:hAnsi="Times New Roman" w:cs="Times New Roman"/>
          <w:sz w:val="24"/>
        </w:rPr>
        <w:t xml:space="preserve"> currently written, would allow Pennsylvania’s electricity distribution companies to own generation assets – in direct contravention to the Electric Competitio</w:t>
      </w:r>
      <w:r w:rsidR="008D252F" w:rsidRPr="000E2071">
        <w:rPr>
          <w:rFonts w:ascii="Times New Roman" w:hAnsi="Times New Roman" w:cs="Times New Roman"/>
          <w:sz w:val="24"/>
        </w:rPr>
        <w:t xml:space="preserve">n on Customer Choice Act of 1996.   </w:t>
      </w:r>
      <w:r w:rsidR="00846804" w:rsidRPr="000E2071">
        <w:rPr>
          <w:rFonts w:ascii="Times New Roman" w:hAnsi="Times New Roman" w:cs="Times New Roman"/>
          <w:sz w:val="24"/>
        </w:rPr>
        <w:t>Distributed energy resources</w:t>
      </w:r>
      <w:r w:rsidR="008D252F" w:rsidRPr="000E2071">
        <w:rPr>
          <w:rFonts w:ascii="Times New Roman" w:hAnsi="Times New Roman" w:cs="Times New Roman"/>
          <w:sz w:val="24"/>
        </w:rPr>
        <w:t>, in the form of storage,</w:t>
      </w:r>
      <w:r w:rsidR="009B7F85" w:rsidRPr="000E2071">
        <w:rPr>
          <w:rFonts w:ascii="Times New Roman" w:hAnsi="Times New Roman" w:cs="Times New Roman"/>
          <w:sz w:val="24"/>
        </w:rPr>
        <w:t xml:space="preserve"> distributed generation,</w:t>
      </w:r>
      <w:r w:rsidR="008D252F" w:rsidRPr="000E2071">
        <w:rPr>
          <w:rFonts w:ascii="Times New Roman" w:hAnsi="Times New Roman" w:cs="Times New Roman"/>
          <w:sz w:val="24"/>
        </w:rPr>
        <w:t xml:space="preserve"> demand response and energy efficiency</w:t>
      </w:r>
      <w:r w:rsidR="00846804" w:rsidRPr="000E2071">
        <w:rPr>
          <w:rFonts w:ascii="Times New Roman" w:hAnsi="Times New Roman" w:cs="Times New Roman"/>
          <w:sz w:val="24"/>
        </w:rPr>
        <w:t xml:space="preserve"> have the ability to participate i</w:t>
      </w:r>
      <w:r w:rsidR="008D252F" w:rsidRPr="000E2071">
        <w:rPr>
          <w:rFonts w:ascii="Times New Roman" w:hAnsi="Times New Roman" w:cs="Times New Roman"/>
          <w:sz w:val="24"/>
        </w:rPr>
        <w:t>n the regional wholesale market against the very assets that the General Assembly moved ou</w:t>
      </w:r>
      <w:r w:rsidR="002C770A" w:rsidRPr="000E2071">
        <w:rPr>
          <w:rFonts w:ascii="Times New Roman" w:hAnsi="Times New Roman" w:cs="Times New Roman"/>
          <w:sz w:val="24"/>
        </w:rPr>
        <w:t>t of cost of service regulation</w:t>
      </w:r>
      <w:r w:rsidR="008D252F" w:rsidRPr="000E2071">
        <w:rPr>
          <w:rFonts w:ascii="Times New Roman" w:hAnsi="Times New Roman" w:cs="Times New Roman"/>
          <w:sz w:val="24"/>
        </w:rPr>
        <w:t xml:space="preserve"> in 1996.  Such a change in policy would be a significant</w:t>
      </w:r>
      <w:r w:rsidR="00DB6351" w:rsidRPr="000E2071">
        <w:rPr>
          <w:rFonts w:ascii="Times New Roman" w:hAnsi="Times New Roman" w:cs="Times New Roman"/>
          <w:sz w:val="24"/>
        </w:rPr>
        <w:t xml:space="preserve"> and misguided one for</w:t>
      </w:r>
      <w:r w:rsidR="008D252F" w:rsidRPr="000E2071">
        <w:rPr>
          <w:rFonts w:ascii="Times New Roman" w:hAnsi="Times New Roman" w:cs="Times New Roman"/>
          <w:sz w:val="24"/>
        </w:rPr>
        <w:t xml:space="preserve"> the Commonwealth t</w:t>
      </w:r>
      <w:r w:rsidR="00C553EE">
        <w:rPr>
          <w:rFonts w:ascii="Times New Roman" w:hAnsi="Times New Roman" w:cs="Times New Roman"/>
          <w:sz w:val="24"/>
        </w:rPr>
        <w:t>hat should not be pursued</w:t>
      </w:r>
      <w:r w:rsidR="00DB6351" w:rsidRPr="000E2071">
        <w:rPr>
          <w:rFonts w:ascii="Times New Roman" w:hAnsi="Times New Roman" w:cs="Times New Roman"/>
          <w:sz w:val="24"/>
        </w:rPr>
        <w:t>.</w:t>
      </w:r>
    </w:p>
    <w:p w:rsidR="008D252F" w:rsidRPr="000E2071" w:rsidRDefault="008D252F">
      <w:pPr>
        <w:rPr>
          <w:rFonts w:ascii="Times New Roman" w:hAnsi="Times New Roman" w:cs="Times New Roman"/>
          <w:sz w:val="24"/>
        </w:rPr>
      </w:pPr>
    </w:p>
    <w:p w:rsidR="0048035D" w:rsidRPr="000E2071" w:rsidRDefault="00846804" w:rsidP="00846804">
      <w:pPr>
        <w:rPr>
          <w:rFonts w:ascii="Times New Roman" w:hAnsi="Times New Roman" w:cs="Times New Roman"/>
          <w:sz w:val="24"/>
        </w:rPr>
      </w:pPr>
      <w:r w:rsidRPr="000E2071">
        <w:rPr>
          <w:rFonts w:ascii="Times New Roman" w:hAnsi="Times New Roman" w:cs="Times New Roman"/>
          <w:sz w:val="24"/>
        </w:rPr>
        <w:t>Pennsylvania is rightfully proud of the numerous ben</w:t>
      </w:r>
      <w:r w:rsidR="0048035D" w:rsidRPr="000E2071">
        <w:rPr>
          <w:rFonts w:ascii="Times New Roman" w:hAnsi="Times New Roman" w:cs="Times New Roman"/>
          <w:sz w:val="24"/>
        </w:rPr>
        <w:t xml:space="preserve">efits that restructured markets </w:t>
      </w:r>
      <w:r w:rsidRPr="000E2071">
        <w:rPr>
          <w:rFonts w:ascii="Times New Roman" w:hAnsi="Times New Roman" w:cs="Times New Roman"/>
          <w:sz w:val="24"/>
        </w:rPr>
        <w:t>have brought to the Commonwealth. Two decades of bipartisan regulatory and legislative</w:t>
      </w:r>
      <w:r w:rsidR="0048035D" w:rsidRPr="000E2071">
        <w:rPr>
          <w:rFonts w:ascii="Times New Roman" w:hAnsi="Times New Roman" w:cs="Times New Roman"/>
          <w:sz w:val="24"/>
        </w:rPr>
        <w:t xml:space="preserve"> </w:t>
      </w:r>
      <w:r w:rsidRPr="000E2071">
        <w:rPr>
          <w:rFonts w:ascii="Times New Roman" w:hAnsi="Times New Roman" w:cs="Times New Roman"/>
          <w:sz w:val="24"/>
        </w:rPr>
        <w:t>support for electric competition has placed Pennsyl</w:t>
      </w:r>
      <w:r w:rsidR="0048035D" w:rsidRPr="000E2071">
        <w:rPr>
          <w:rFonts w:ascii="Times New Roman" w:hAnsi="Times New Roman" w:cs="Times New Roman"/>
          <w:sz w:val="24"/>
        </w:rPr>
        <w:t xml:space="preserve">vania in an envious position. </w:t>
      </w:r>
      <w:r w:rsidRPr="000E2071">
        <w:rPr>
          <w:rFonts w:ascii="Times New Roman" w:hAnsi="Times New Roman" w:cs="Times New Roman"/>
          <w:sz w:val="24"/>
        </w:rPr>
        <w:t xml:space="preserve"> As the</w:t>
      </w:r>
      <w:r w:rsidR="0048035D" w:rsidRPr="000E2071">
        <w:rPr>
          <w:rFonts w:ascii="Times New Roman" w:hAnsi="Times New Roman" w:cs="Times New Roman"/>
          <w:sz w:val="24"/>
        </w:rPr>
        <w:t xml:space="preserve"> </w:t>
      </w:r>
      <w:r w:rsidRPr="000E2071">
        <w:rPr>
          <w:rFonts w:ascii="Times New Roman" w:hAnsi="Times New Roman" w:cs="Times New Roman"/>
          <w:sz w:val="24"/>
        </w:rPr>
        <w:t>current chair of the Pennsylvania Commission, Gladys Brown, appropriately observed,</w:t>
      </w:r>
      <w:r w:rsidR="0048035D" w:rsidRPr="000E2071">
        <w:rPr>
          <w:rFonts w:ascii="Times New Roman" w:hAnsi="Times New Roman" w:cs="Times New Roman"/>
          <w:sz w:val="24"/>
        </w:rPr>
        <w:t xml:space="preserve"> </w:t>
      </w:r>
      <w:r w:rsidRPr="000E2071">
        <w:rPr>
          <w:rFonts w:ascii="Times New Roman" w:hAnsi="Times New Roman" w:cs="Times New Roman"/>
          <w:sz w:val="24"/>
        </w:rPr>
        <w:t>“….Pennsylvania has stood on the national forefront of electric competition, putting the power</w:t>
      </w:r>
      <w:r w:rsidR="0048035D" w:rsidRPr="000E2071">
        <w:rPr>
          <w:rFonts w:ascii="Times New Roman" w:hAnsi="Times New Roman" w:cs="Times New Roman"/>
          <w:sz w:val="24"/>
        </w:rPr>
        <w:t xml:space="preserve"> </w:t>
      </w:r>
      <w:r w:rsidRPr="000E2071">
        <w:rPr>
          <w:rFonts w:ascii="Times New Roman" w:hAnsi="Times New Roman" w:cs="Times New Roman"/>
          <w:sz w:val="24"/>
        </w:rPr>
        <w:t>of choice in the hands of consumers and giving them greater control of their electric bills…..As result of this historic legislation, millions of electricity customers have made choices and saved</w:t>
      </w:r>
      <w:r w:rsidR="0048035D" w:rsidRPr="000E2071">
        <w:rPr>
          <w:rFonts w:ascii="Times New Roman" w:hAnsi="Times New Roman" w:cs="Times New Roman"/>
          <w:sz w:val="24"/>
        </w:rPr>
        <w:t xml:space="preserve"> </w:t>
      </w:r>
      <w:r w:rsidRPr="000E2071">
        <w:rPr>
          <w:rFonts w:ascii="Times New Roman" w:hAnsi="Times New Roman" w:cs="Times New Roman"/>
          <w:sz w:val="24"/>
        </w:rPr>
        <w:t xml:space="preserve">money, purchased </w:t>
      </w:r>
      <w:r w:rsidRPr="000E2071">
        <w:rPr>
          <w:rFonts w:ascii="Times New Roman" w:hAnsi="Times New Roman" w:cs="Times New Roman"/>
          <w:sz w:val="24"/>
        </w:rPr>
        <w:lastRenderedPageBreak/>
        <w:t>renewable products and explored inno</w:t>
      </w:r>
      <w:r w:rsidR="0048035D" w:rsidRPr="000E2071">
        <w:rPr>
          <w:rFonts w:ascii="Times New Roman" w:hAnsi="Times New Roman" w:cs="Times New Roman"/>
          <w:sz w:val="24"/>
        </w:rPr>
        <w:t>vative new offers and plans.”</w:t>
      </w:r>
      <w:r w:rsidR="009B7F85" w:rsidRPr="000E2071">
        <w:rPr>
          <w:rStyle w:val="FootnoteReference"/>
          <w:rFonts w:ascii="Times New Roman" w:hAnsi="Times New Roman" w:cs="Times New Roman"/>
          <w:sz w:val="24"/>
        </w:rPr>
        <w:footnoteReference w:id="2"/>
      </w:r>
      <w:r w:rsidR="000E4414" w:rsidRPr="000E2071">
        <w:rPr>
          <w:rFonts w:ascii="Times New Roman" w:hAnsi="Times New Roman" w:cs="Times New Roman"/>
          <w:sz w:val="24"/>
        </w:rPr>
        <w:t xml:space="preserve">  </w:t>
      </w:r>
      <w:r w:rsidR="0048035D" w:rsidRPr="000E2071">
        <w:rPr>
          <w:rFonts w:ascii="Times New Roman" w:hAnsi="Times New Roman" w:cs="Times New Roman"/>
          <w:sz w:val="24"/>
        </w:rPr>
        <w:t>House Bill 1782, if enacted as currently written, would be a significant step backward for the Commonwealth as it would erode the foundation upon which restructuring rest</w:t>
      </w:r>
      <w:r w:rsidR="00DB6351" w:rsidRPr="000E2071">
        <w:rPr>
          <w:rFonts w:ascii="Times New Roman" w:hAnsi="Times New Roman" w:cs="Times New Roman"/>
          <w:sz w:val="24"/>
        </w:rPr>
        <w:t>s</w:t>
      </w:r>
      <w:r w:rsidR="0048035D" w:rsidRPr="000E2071">
        <w:rPr>
          <w:rFonts w:ascii="Times New Roman" w:hAnsi="Times New Roman" w:cs="Times New Roman"/>
          <w:sz w:val="24"/>
        </w:rPr>
        <w:t>.</w:t>
      </w:r>
      <w:r w:rsidR="009B7F85" w:rsidRPr="000E2071">
        <w:rPr>
          <w:rFonts w:ascii="Times New Roman" w:hAnsi="Times New Roman" w:cs="Times New Roman"/>
          <w:sz w:val="24"/>
        </w:rPr>
        <w:t xml:space="preserve">  </w:t>
      </w:r>
    </w:p>
    <w:p w:rsidR="009B7F85" w:rsidRPr="000E2071" w:rsidRDefault="004C77C0" w:rsidP="00846804">
      <w:pPr>
        <w:rPr>
          <w:rFonts w:ascii="Times New Roman" w:hAnsi="Times New Roman" w:cs="Times New Roman"/>
          <w:sz w:val="24"/>
          <w:u w:val="single"/>
        </w:rPr>
      </w:pPr>
      <w:r w:rsidRPr="000E2071">
        <w:rPr>
          <w:rFonts w:ascii="Times New Roman" w:hAnsi="Times New Roman" w:cs="Times New Roman"/>
          <w:sz w:val="24"/>
        </w:rPr>
        <w:t>According</w:t>
      </w:r>
      <w:r w:rsidR="009B7F85" w:rsidRPr="000E2071">
        <w:rPr>
          <w:rFonts w:ascii="Times New Roman" w:hAnsi="Times New Roman" w:cs="Times New Roman"/>
          <w:sz w:val="24"/>
        </w:rPr>
        <w:t>ly, P3 offers</w:t>
      </w:r>
      <w:r w:rsidRPr="000E2071">
        <w:rPr>
          <w:rFonts w:ascii="Times New Roman" w:hAnsi="Times New Roman" w:cs="Times New Roman"/>
          <w:sz w:val="24"/>
        </w:rPr>
        <w:t xml:space="preserve"> that all references to “distributed energy resources” be removed from House </w:t>
      </w:r>
      <w:r w:rsidR="00D16870" w:rsidRPr="000E2071">
        <w:rPr>
          <w:rFonts w:ascii="Times New Roman" w:hAnsi="Times New Roman" w:cs="Times New Roman"/>
          <w:sz w:val="24"/>
        </w:rPr>
        <w:t>B</w:t>
      </w:r>
      <w:r w:rsidRPr="000E2071">
        <w:rPr>
          <w:rFonts w:ascii="Times New Roman" w:hAnsi="Times New Roman" w:cs="Times New Roman"/>
          <w:sz w:val="24"/>
        </w:rPr>
        <w:t>ill 1782 and the following provision added:</w:t>
      </w:r>
    </w:p>
    <w:p w:rsidR="009B7F85" w:rsidRPr="000E2071" w:rsidRDefault="004C77C0" w:rsidP="00846804">
      <w:pPr>
        <w:rPr>
          <w:rFonts w:ascii="Times New Roman" w:hAnsi="Times New Roman" w:cs="Times New Roman"/>
          <w:sz w:val="24"/>
          <w:u w:val="single"/>
        </w:rPr>
      </w:pPr>
      <w:r w:rsidRPr="000E2071">
        <w:rPr>
          <w:rFonts w:ascii="Times New Roman" w:hAnsi="Times New Roman" w:cs="Times New Roman"/>
          <w:sz w:val="24"/>
          <w:u w:val="single"/>
        </w:rPr>
        <w:t xml:space="preserve">1330 </w:t>
      </w:r>
      <w:r w:rsidR="009B7F85" w:rsidRPr="000E2071">
        <w:rPr>
          <w:rFonts w:ascii="Times New Roman" w:hAnsi="Times New Roman" w:cs="Times New Roman"/>
          <w:sz w:val="24"/>
          <w:u w:val="single"/>
        </w:rPr>
        <w:t xml:space="preserve">(b)(3)  No provision in this section </w:t>
      </w:r>
      <w:r w:rsidRPr="000E2071">
        <w:rPr>
          <w:rFonts w:ascii="Times New Roman" w:hAnsi="Times New Roman" w:cs="Times New Roman"/>
          <w:sz w:val="24"/>
          <w:u w:val="single"/>
        </w:rPr>
        <w:t xml:space="preserve">should be construed </w:t>
      </w:r>
      <w:r w:rsidR="009B7F85" w:rsidRPr="000E2071">
        <w:rPr>
          <w:rFonts w:ascii="Times New Roman" w:hAnsi="Times New Roman" w:cs="Times New Roman"/>
          <w:sz w:val="24"/>
          <w:u w:val="single"/>
        </w:rPr>
        <w:t>to allow electric distribution compa</w:t>
      </w:r>
      <w:r w:rsidRPr="000E2071">
        <w:rPr>
          <w:rFonts w:ascii="Times New Roman" w:hAnsi="Times New Roman" w:cs="Times New Roman"/>
          <w:sz w:val="24"/>
          <w:u w:val="single"/>
        </w:rPr>
        <w:t>nies to receive cost based recovery for assets that generate electricity in a manner inconsistent with the Electricity Generation Customer Choice</w:t>
      </w:r>
      <w:r w:rsidR="009E3E33">
        <w:rPr>
          <w:rFonts w:ascii="Times New Roman" w:hAnsi="Times New Roman" w:cs="Times New Roman"/>
          <w:sz w:val="24"/>
          <w:u w:val="single"/>
        </w:rPr>
        <w:t xml:space="preserve"> and Competition </w:t>
      </w:r>
      <w:r w:rsidRPr="000E2071">
        <w:rPr>
          <w:rFonts w:ascii="Times New Roman" w:hAnsi="Times New Roman" w:cs="Times New Roman"/>
          <w:sz w:val="24"/>
          <w:u w:val="single"/>
        </w:rPr>
        <w:t>Act (December 3, 1996, P.L.802, No.</w:t>
      </w:r>
      <w:r w:rsidR="009E3E33">
        <w:rPr>
          <w:rFonts w:ascii="Times New Roman" w:hAnsi="Times New Roman" w:cs="Times New Roman"/>
          <w:sz w:val="24"/>
          <w:u w:val="single"/>
        </w:rPr>
        <w:t>138, effective January 1, 1997).</w:t>
      </w:r>
    </w:p>
    <w:p w:rsidR="0048035D" w:rsidRPr="000E2071" w:rsidRDefault="0048035D" w:rsidP="00846804">
      <w:pPr>
        <w:rPr>
          <w:rFonts w:ascii="Times New Roman" w:hAnsi="Times New Roman" w:cs="Times New Roman"/>
          <w:sz w:val="24"/>
        </w:rPr>
      </w:pPr>
    </w:p>
    <w:sectPr w:rsidR="0048035D" w:rsidRPr="000E20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16" w:rsidRDefault="00E46616" w:rsidP="0048035D">
      <w:pPr>
        <w:spacing w:after="0" w:line="240" w:lineRule="auto"/>
      </w:pPr>
      <w:r>
        <w:separator/>
      </w:r>
    </w:p>
  </w:endnote>
  <w:endnote w:type="continuationSeparator" w:id="0">
    <w:p w:rsidR="00E46616" w:rsidRDefault="00E46616" w:rsidP="0048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908235"/>
      <w:docPartObj>
        <w:docPartGallery w:val="Page Numbers (Bottom of Page)"/>
        <w:docPartUnique/>
      </w:docPartObj>
    </w:sdtPr>
    <w:sdtEndPr>
      <w:rPr>
        <w:noProof/>
      </w:rPr>
    </w:sdtEndPr>
    <w:sdtContent>
      <w:p w:rsidR="00F11E3C" w:rsidRDefault="00F11E3C">
        <w:pPr>
          <w:pStyle w:val="Footer"/>
          <w:jc w:val="center"/>
        </w:pPr>
        <w:r>
          <w:fldChar w:fldCharType="begin"/>
        </w:r>
        <w:r>
          <w:instrText xml:space="preserve"> PAGE   \* MERGEFORMAT </w:instrText>
        </w:r>
        <w:r>
          <w:fldChar w:fldCharType="separate"/>
        </w:r>
        <w:r w:rsidR="004836DC">
          <w:rPr>
            <w:noProof/>
          </w:rPr>
          <w:t>1</w:t>
        </w:r>
        <w:r>
          <w:rPr>
            <w:noProof/>
          </w:rPr>
          <w:fldChar w:fldCharType="end"/>
        </w:r>
      </w:p>
    </w:sdtContent>
  </w:sdt>
  <w:p w:rsidR="00F11E3C" w:rsidRDefault="00F11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16" w:rsidRDefault="00E46616" w:rsidP="0048035D">
      <w:pPr>
        <w:spacing w:after="0" w:line="240" w:lineRule="auto"/>
      </w:pPr>
      <w:r>
        <w:separator/>
      </w:r>
    </w:p>
  </w:footnote>
  <w:footnote w:type="continuationSeparator" w:id="0">
    <w:p w:rsidR="00E46616" w:rsidRDefault="00E46616" w:rsidP="0048035D">
      <w:pPr>
        <w:spacing w:after="0" w:line="240" w:lineRule="auto"/>
      </w:pPr>
      <w:r>
        <w:continuationSeparator/>
      </w:r>
    </w:p>
  </w:footnote>
  <w:footnote w:id="1">
    <w:p w:rsidR="0048035D" w:rsidRDefault="0048035D" w:rsidP="004C77C0">
      <w:pPr>
        <w:pStyle w:val="FootnoteText"/>
      </w:pPr>
      <w:r>
        <w:rPr>
          <w:rStyle w:val="FootnoteReference"/>
        </w:rPr>
        <w:footnoteRef/>
      </w:r>
      <w:r w:rsidR="004C77C0">
        <w:t>The</w:t>
      </w:r>
      <w:r w:rsidR="000E4414">
        <w:t xml:space="preserve"> </w:t>
      </w:r>
      <w:r w:rsidR="004C77C0">
        <w:t>comments contained in this filing represent the position of P3 as an organi</w:t>
      </w:r>
      <w:r w:rsidR="000E4414">
        <w:t xml:space="preserve">zation, but not necessarily the </w:t>
      </w:r>
      <w:r w:rsidR="004C77C0">
        <w:t>views of any particular me</w:t>
      </w:r>
      <w:r w:rsidR="000E4414">
        <w:t xml:space="preserve">mber with respect to any issue.  </w:t>
      </w:r>
      <w:r w:rsidR="004C77C0" w:rsidRPr="004C77C0">
        <w:t xml:space="preserve"> </w:t>
      </w:r>
      <w:r w:rsidR="004C77C0">
        <w:t>Fo</w:t>
      </w:r>
      <w:r w:rsidR="000E4414">
        <w:t xml:space="preserve">r more information on P3, visit </w:t>
      </w:r>
      <w:r w:rsidR="004C77C0">
        <w:t>www.p3powergroup.com</w:t>
      </w:r>
    </w:p>
  </w:footnote>
  <w:footnote w:id="2">
    <w:p w:rsidR="009B7F85" w:rsidRDefault="009B7F85">
      <w:pPr>
        <w:pStyle w:val="FootnoteText"/>
      </w:pPr>
      <w:r>
        <w:rPr>
          <w:rStyle w:val="FootnoteReference"/>
        </w:rPr>
        <w:footnoteRef/>
      </w:r>
      <w:r>
        <w:t xml:space="preserve"> </w:t>
      </w:r>
      <w:r w:rsidR="00DB6351" w:rsidRPr="00DB6351">
        <w:t>See, http://www.puc.pa.gov/about_puc/press_releases.aspx?ShowPR=3794</w:t>
      </w:r>
      <w:r w:rsidR="00DB635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04"/>
    <w:rsid w:val="000057D9"/>
    <w:rsid w:val="000E2071"/>
    <w:rsid w:val="000E4414"/>
    <w:rsid w:val="001304FF"/>
    <w:rsid w:val="002C770A"/>
    <w:rsid w:val="00344BD0"/>
    <w:rsid w:val="0048035D"/>
    <w:rsid w:val="004836DC"/>
    <w:rsid w:val="004C77C0"/>
    <w:rsid w:val="00566C0A"/>
    <w:rsid w:val="00576CC6"/>
    <w:rsid w:val="007D7CB6"/>
    <w:rsid w:val="00846804"/>
    <w:rsid w:val="008D252F"/>
    <w:rsid w:val="009B7F85"/>
    <w:rsid w:val="009E3E33"/>
    <w:rsid w:val="00A126F3"/>
    <w:rsid w:val="00AE45B1"/>
    <w:rsid w:val="00C553EE"/>
    <w:rsid w:val="00C91180"/>
    <w:rsid w:val="00D16870"/>
    <w:rsid w:val="00DB6351"/>
    <w:rsid w:val="00E46616"/>
    <w:rsid w:val="00F11E3C"/>
    <w:rsid w:val="00F425A4"/>
    <w:rsid w:val="00F5533B"/>
    <w:rsid w:val="00FE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81EE1-FDCA-4851-A757-C6AE4271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0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35D"/>
    <w:rPr>
      <w:sz w:val="20"/>
      <w:szCs w:val="20"/>
    </w:rPr>
  </w:style>
  <w:style w:type="character" w:styleId="FootnoteReference">
    <w:name w:val="footnote reference"/>
    <w:basedOn w:val="DefaultParagraphFont"/>
    <w:uiPriority w:val="99"/>
    <w:semiHidden/>
    <w:unhideWhenUsed/>
    <w:rsid w:val="0048035D"/>
    <w:rPr>
      <w:vertAlign w:val="superscript"/>
    </w:rPr>
  </w:style>
  <w:style w:type="paragraph" w:styleId="Header">
    <w:name w:val="header"/>
    <w:basedOn w:val="Normal"/>
    <w:link w:val="HeaderChar"/>
    <w:uiPriority w:val="99"/>
    <w:unhideWhenUsed/>
    <w:rsid w:val="00F11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E3C"/>
  </w:style>
  <w:style w:type="paragraph" w:styleId="Footer">
    <w:name w:val="footer"/>
    <w:basedOn w:val="Normal"/>
    <w:link w:val="FooterChar"/>
    <w:uiPriority w:val="99"/>
    <w:unhideWhenUsed/>
    <w:rsid w:val="00F11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E3C"/>
  </w:style>
  <w:style w:type="paragraph" w:styleId="BalloonText">
    <w:name w:val="Balloon Text"/>
    <w:basedOn w:val="Normal"/>
    <w:link w:val="BalloonTextChar"/>
    <w:uiPriority w:val="99"/>
    <w:semiHidden/>
    <w:unhideWhenUsed/>
    <w:rsid w:val="007D7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9BE68-1933-4593-B985-BBD7DF25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Thomas</dc:creator>
  <cp:keywords/>
  <dc:description/>
  <cp:lastModifiedBy>Diane</cp:lastModifiedBy>
  <cp:revision>2</cp:revision>
  <dcterms:created xsi:type="dcterms:W3CDTF">2017-11-20T19:31:00Z</dcterms:created>
  <dcterms:modified xsi:type="dcterms:W3CDTF">2017-11-20T19:31:00Z</dcterms:modified>
</cp:coreProperties>
</file>